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40"/>
        <w:jc w:val="center"/>
      </w:pPr>
      <w:r>
        <w:rPr>
          <w:b/>
          <w:color w:val="6C5CE7"/>
          <w:sz w:val="20"/>
        </w:rPr>
        <w:t>OPERATIONS PLAYBOOK</w:t>
      </w:r>
    </w:p>
    <w:p>
      <w:pPr>
        <w:spacing w:after="140"/>
        <w:jc w:val="center"/>
      </w:pPr>
      <w:r>
        <w:rPr>
          <w:b/>
          <w:color w:val="17213A"/>
          <w:sz w:val="60"/>
        </w:rPr>
        <w:t>Creating QR Codes</w:t>
      </w:r>
    </w:p>
    <w:p>
      <w:pPr>
        <w:spacing w:after="440"/>
        <w:jc w:val="center"/>
      </w:pPr>
      <w:r>
        <w:rPr>
          <w:color w:val="6C5CE7"/>
          <w:sz w:val="32"/>
        </w:rPr>
        <w:t>Including Advanced Language Options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EF0FF"/>
            <w:tcBorders>
              <w:top w:val="single" w:sz="10" w:color="6C5CE7"/>
              <w:left w:val="single" w:sz="10" w:color="6C5CE7"/>
              <w:bottom w:val="single" w:sz="10" w:color="6C5CE7"/>
              <w:right w:val="single" w:sz="10" w:color="6C5CE7"/>
            </w:tcBorders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40"/>
            </w:pPr>
            <w:r>
              <w:rPr>
                <w:b/>
                <w:color w:val="6C5CE7"/>
                <w:sz w:val="18"/>
              </w:rPr>
              <w:t xml:space="preserve">PURPOSE  </w:t>
            </w:r>
            <w:r>
              <w:rPr>
                <w:color w:val="172033"/>
                <w:sz w:val="21"/>
              </w:rPr>
              <w:t>Create a functional, branded, trackable QR code; explicitly configure its printed-label and after-scan languages; test the scan experience; and save it with consistent organization.</w:t>
            </w:r>
          </w:p>
        </w:tc>
      </w:tr>
    </w:tbl>
    <w:p>
      <w:pPr>
        <w:spacing w:after="0"/>
      </w:pPr>
    </w:p>
    <w:p>
      <w:pPr>
        <w:spacing w:before="680"/>
        <w:jc w:val="center"/>
      </w:pPr>
      <w:r>
        <w:rPr>
          <w:color w:val="5E6A7D"/>
          <w:sz w:val="20"/>
        </w:rPr>
        <w:t>Audience  QR creators, marketing, operations, inventory, and workspace administrators</w:t>
        <w:br/>
        <w:t>Version  1.0  |  Owner  ScanOps Operations  |  Review cycle  Annual</w:t>
      </w:r>
    </w:p>
    <w:p>
      <w:r>
        <w:br w:type="page"/>
      </w:r>
    </w:p>
    <w:p>
      <w:pPr>
        <w:pStyle w:val="Heading1"/>
      </w:pPr>
      <w:r>
        <w:t>1. Scope and control standard</w:t>
      </w:r>
    </w:p>
    <w:p>
      <w:r>
        <w:t>Use this procedure whenever a new QR code is created in ScanOps. It applies to website links and to the other available QR experiences, including digital business cards, multi-link pages, menus, inventory/assets, forms, app stores, audio, offers, email drafts, files, payments, phone calls, text messages, social profiles, Wi-Fi, and map/address destinations.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FF4D6"/>
            <w:tcBorders>
              <w:top w:val="single" w:sz="10" w:color="A66A00"/>
              <w:left w:val="single" w:sz="10" w:color="A66A00"/>
              <w:bottom w:val="single" w:sz="10" w:color="A66A00"/>
              <w:right w:val="single" w:sz="10" w:color="A66A00"/>
            </w:tcBorders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40"/>
            </w:pPr>
            <w:r>
              <w:rPr>
                <w:b/>
                <w:color w:val="A66A00"/>
                <w:sz w:val="18"/>
              </w:rPr>
              <w:t xml:space="preserve">MANDATORY FEATURE  </w:t>
            </w:r>
            <w:r>
              <w:rPr>
                <w:color w:val="172033"/>
                <w:sz w:val="21"/>
              </w:rPr>
              <w:t>Advanced Language Options must be opened and reviewed for every QR. The creator must deliberately confirm the Label / Print Language and the After Scan / Landing Language—even when the two languages are the same or the QR redirects directly.</w:t>
            </w:r>
          </w:p>
        </w:tc>
      </w:tr>
    </w:tbl>
    <w:p>
      <w:pPr>
        <w:spacing w:after="0"/>
      </w:pPr>
    </w:p>
    <w:p>
      <w:pPr>
        <w:pStyle w:val="Heading2"/>
      </w:pPr>
      <w:r>
        <w:t>Roles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376"/>
        <w:gridCol w:w="6984"/>
      </w:tblGrid>
      <w:tr>
        <w:trPr>
          <w:tblHeader w:val="true"/>
        </w:trPr>
        <w:tc>
          <w:tcPr>
            <w:tcW w:type="dxa" w:w="4680"/>
            <w:shd w:fill="17213A"/>
            <w:tcBorders>
              <w:top w:val="single" w:sz="8" w:color="17213A"/>
              <w:left w:val="single" w:sz="8" w:color="17213A"/>
              <w:bottom w:val="single" w:sz="8" w:color="17213A"/>
              <w:right w:val="single" w:sz="8" w:color="17213A"/>
            </w:tcBorders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r>
              <w:rPr>
                <w:b/>
                <w:color w:val="FFFFFF"/>
              </w:rPr>
              <w:t>Role</w:t>
            </w:r>
          </w:p>
        </w:tc>
        <w:tc>
          <w:tcPr>
            <w:tcW w:type="dxa" w:w="4680"/>
            <w:shd w:fill="17213A"/>
            <w:tcBorders>
              <w:top w:val="single" w:sz="8" w:color="17213A"/>
              <w:left w:val="single" w:sz="8" w:color="17213A"/>
              <w:bottom w:val="single" w:sz="8" w:color="17213A"/>
              <w:right w:val="single" w:sz="8" w:color="17213A"/>
            </w:tcBorders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r>
              <w:rPr>
                <w:b/>
                <w:color w:val="FFFFFF"/>
              </w:rPr>
              <w:t>Responsibility</w:t>
            </w:r>
          </w:p>
        </w:tc>
      </w:tr>
      <w:tr>
        <w:tc>
          <w:tcPr>
            <w:tcW w:type="dxa" w:w="2376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Creator</w:t>
            </w:r>
          </w:p>
        </w:tc>
        <w:tc>
          <w:tcPr>
            <w:tcW w:type="dxa" w:w="6984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Enters content, sets languages, designs, tests, and creates the QR.</w:t>
            </w:r>
          </w:p>
        </w:tc>
      </w:tr>
      <w:tr>
        <w:tc>
          <w:tcPr>
            <w:tcW w:type="dxa" w:w="2376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Reviewer / owner</w:t>
            </w:r>
          </w:p>
        </w:tc>
        <w:tc>
          <w:tcPr>
            <w:tcW w:type="dxa" w:w="6984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Confirms destination, audience languages, branding, and final scan behavior.</w:t>
            </w:r>
          </w:p>
        </w:tc>
      </w:tr>
      <w:tr>
        <w:tc>
          <w:tcPr>
            <w:tcW w:type="dxa" w:w="2376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Workspace admin</w:t>
            </w:r>
          </w:p>
        </w:tc>
        <w:tc>
          <w:tcPr>
            <w:tcW w:type="dxa" w:w="6984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Maintains redirect domains, workspace branding, folders/categories, and permissions.</w:t>
            </w:r>
          </w:p>
        </w:tc>
      </w:tr>
    </w:tbl>
    <w:p>
      <w:r>
        <w:br w:type="page"/>
      </w:r>
    </w:p>
    <w:p>
      <w:pPr>
        <w:pStyle w:val="Heading2"/>
      </w:pPr>
      <w:r>
        <w:t>Before you begin</w:t>
      </w:r>
    </w:p>
    <w:p>
      <w:pPr>
        <w:pStyle w:val="ListBullet"/>
      </w:pPr>
      <w:r>
        <w:t>Final destination URL or content, approved and mobile-friendly.</w:t>
      </w:r>
    </w:p>
    <w:p>
      <w:pPr>
        <w:pStyle w:val="ListBullet"/>
      </w:pPr>
      <w:r>
        <w:t>QR name and optional alias, folder/category, and Marketing Hub assignment.</w:t>
      </w:r>
    </w:p>
    <w:p>
      <w:pPr>
        <w:pStyle w:val="ListBullet"/>
      </w:pPr>
      <w:r>
        <w:t>Required printed-label language and visitor/landing-page language.</w:t>
      </w:r>
    </w:p>
    <w:p>
      <w:pPr>
        <w:pStyle w:val="ListBullet"/>
      </w:pPr>
      <w:r>
        <w:t>Approved logo, colors, frame text, and template.</w:t>
      </w:r>
    </w:p>
    <w:p>
      <w:pPr>
        <w:pStyle w:val="ListBullet"/>
      </w:pPr>
      <w:r>
        <w:t>A phone or scanner for end-to-end testing.</w:t>
      </w:r>
    </w:p>
    <w:p>
      <w:pPr>
        <w:pStyle w:val="Heading1"/>
        <w:keepNext/>
      </w:pPr>
      <w:r>
        <w:rPr>
          <w:color w:val="6C5CE7"/>
        </w:rPr>
        <w:t xml:space="preserve">01  </w:t>
      </w:r>
      <w:r>
        <w:t>Open the QR builder</w:t>
      </w:r>
    </w:p>
    <w:p>
      <w:pPr>
        <w:pStyle w:val="ListBullet"/>
      </w:pPr>
      <w:r>
        <w:t>From the left navigation, expand QR Codes.</w:t>
      </w:r>
    </w:p>
    <w:p>
      <w:pPr>
        <w:pStyle w:val="ListBullet"/>
      </w:pPr>
      <w:r>
        <w:t>Select Create.</w:t>
      </w:r>
    </w:p>
    <w:p>
      <w:pPr>
        <w:pStyle w:val="ListBullet"/>
      </w:pPr>
      <w:r>
        <w:t>Confirm the Build your QR page opens.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8F6F1"/>
            <w:tcBorders>
              <w:top w:val="single" w:sz="10" w:color="147D64"/>
              <w:left w:val="single" w:sz="10" w:color="147D64"/>
              <w:bottom w:val="single" w:sz="10" w:color="147D64"/>
              <w:right w:val="single" w:sz="10" w:color="147D64"/>
            </w:tcBorders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40"/>
            </w:pPr>
            <w:r>
              <w:rPr>
                <w:b/>
                <w:color w:val="147D64"/>
                <w:sz w:val="18"/>
              </w:rPr>
              <w:t xml:space="preserve">EXPECTED RESULT  </w:t>
            </w:r>
            <w:r>
              <w:rPr>
                <w:color w:val="172033"/>
                <w:sz w:val="21"/>
              </w:rPr>
              <w:t>The Content tab is active and a QR Preview panel appears.</w:t>
            </w:r>
          </w:p>
        </w:tc>
      </w:tr>
    </w:tbl>
    <w:p>
      <w:pPr>
        <w:spacing w:after="0"/>
      </w:pP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2148840" cy="375630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f5defe5-f411-4205-8655-543177af39ab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37563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spacing w:after="200"/>
        <w:jc w:val="center"/>
      </w:pPr>
      <w:r>
        <w:t>Figure 1. Navigate to QR Codes → Create.</w:t>
      </w: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5806440" cy="185984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d0455e0-c085-4e60-9e62-5a1b8655eb18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18598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spacing w:after="200"/>
        <w:jc w:val="center"/>
      </w:pPr>
      <w:r>
        <w:t>Figure 2. QR creation workspace with Content, Design, and Logo &amp; Brand tabs.</w:t>
      </w:r>
    </w:p>
    <w:p>
      <w:r>
        <w:br w:type="page"/>
      </w:r>
    </w:p>
    <w:p>
      <w:pPr>
        <w:pStyle w:val="Heading1"/>
        <w:keepNext/>
      </w:pPr>
      <w:r>
        <w:rPr>
          <w:color w:val="6C5CE7"/>
        </w:rPr>
        <w:t xml:space="preserve">02  </w:t>
      </w:r>
      <w:r>
        <w:t>Choose the QR experience</w:t>
      </w:r>
    </w:p>
    <w:p>
      <w:pPr>
        <w:pStyle w:val="ListBullet"/>
      </w:pPr>
      <w:r>
        <w:t>Review the selected QR type. Link to a website is the default shown.</w:t>
      </w:r>
    </w:p>
    <w:p>
      <w:pPr>
        <w:pStyle w:val="ListBullet"/>
      </w:pPr>
      <w:r>
        <w:t>Select Change to view all available experiences.</w:t>
      </w:r>
    </w:p>
    <w:p>
      <w:pPr>
        <w:pStyle w:val="ListBullet"/>
      </w:pPr>
      <w:r>
        <w:t>Choose the experience that matches the scan outcome.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FF4D6"/>
            <w:tcBorders>
              <w:top w:val="single" w:sz="10" w:color="A66A00"/>
              <w:left w:val="single" w:sz="10" w:color="A66A00"/>
              <w:bottom w:val="single" w:sz="10" w:color="A66A00"/>
              <w:right w:val="single" w:sz="10" w:color="A66A00"/>
            </w:tcBorders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40"/>
            </w:pPr>
            <w:r>
              <w:rPr>
                <w:b/>
                <w:color w:val="A66A00"/>
                <w:sz w:val="18"/>
              </w:rPr>
              <w:t xml:space="preserve">IMPORTANT  </w:t>
            </w:r>
            <w:r>
              <w:rPr>
                <w:color w:val="172033"/>
                <w:sz w:val="21"/>
              </w:rPr>
              <w:t>Changing the QR type can change which content fields and language behavior are available. Choose the type before entering data.</w:t>
            </w:r>
          </w:p>
        </w:tc>
      </w:tr>
    </w:tbl>
    <w:p>
      <w:pPr>
        <w:spacing w:after="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8F6F1"/>
            <w:tcBorders>
              <w:top w:val="single" w:sz="10" w:color="147D64"/>
              <w:left w:val="single" w:sz="10" w:color="147D64"/>
              <w:bottom w:val="single" w:sz="10" w:color="147D64"/>
              <w:right w:val="single" w:sz="10" w:color="147D64"/>
            </w:tcBorders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40"/>
            </w:pPr>
            <w:r>
              <w:rPr>
                <w:b/>
                <w:color w:val="147D64"/>
                <w:sz w:val="18"/>
              </w:rPr>
              <w:t xml:space="preserve">EXPECTED RESULT  </w:t>
            </w:r>
            <w:r>
              <w:rPr>
                <w:color w:val="172033"/>
                <w:sz w:val="21"/>
              </w:rPr>
              <w:t>The chosen QR type appears at the top of the Content tab and the relevant fields are displayed.</w:t>
            </w:r>
          </w:p>
        </w:tc>
      </w:tr>
    </w:tbl>
    <w:p>
      <w:pPr>
        <w:spacing w:after="0"/>
      </w:pP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5669280" cy="483116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1cc310f-1a58-4b7d-84d1-13b2ae305966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483116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spacing w:after="200"/>
        <w:jc w:val="center"/>
      </w:pPr>
      <w:r>
        <w:t>Figure 3. Available QR experiences; choose by intended scan action.</w:t>
      </w:r>
    </w:p>
    <w:p>
      <w:r>
        <w:br w:type="page"/>
      </w:r>
    </w:p>
    <w:p>
      <w:pPr>
        <w:pStyle w:val="Heading1"/>
        <w:keepNext/>
      </w:pPr>
      <w:r>
        <w:rPr>
          <w:color w:val="6C5CE7"/>
        </w:rPr>
        <w:t xml:space="preserve">03  </w:t>
      </w:r>
      <w:r>
        <w:t>Enter content and naming</w:t>
      </w:r>
    </w:p>
    <w:p>
      <w:pPr>
        <w:pStyle w:val="ListBullet"/>
      </w:pPr>
      <w:r>
        <w:t>Enter the Destination or required content for the chosen QR type.</w:t>
      </w:r>
    </w:p>
    <w:p>
      <w:pPr>
        <w:pStyle w:val="ListBullet"/>
      </w:pPr>
      <w:r>
        <w:t>Enter a clear QR Name using an agreed convention, such as Department – Purpose – Location – Date.</w:t>
      </w:r>
    </w:p>
    <w:p>
      <w:pPr>
        <w:pStyle w:val="ListBullet"/>
      </w:pPr>
      <w:r>
        <w:t>Select Redirect Mode. Use Trackable when scan analytics and later destination changes are required; use Direct only when those capabilities are not needed.</w:t>
      </w:r>
    </w:p>
    <w:p>
      <w:pPr>
        <w:pStyle w:val="ListBullet"/>
      </w:pPr>
      <w:r>
        <w:t>If Trackable, confirm the Redirect Domain.</w:t>
      </w:r>
    </w:p>
    <w:p>
      <w:pPr>
        <w:pStyle w:val="ListBullet"/>
      </w:pPr>
      <w:r>
        <w:t>Enable precise GPS only when there is a legitimate operational need and the user permission experience is acceptable.</w:t>
      </w:r>
    </w:p>
    <w:p>
      <w:pPr>
        <w:pStyle w:val="ListBullet"/>
      </w:pPr>
      <w:r>
        <w:t>Confirm Code Format.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8F6F1"/>
            <w:tcBorders>
              <w:top w:val="single" w:sz="10" w:color="147D64"/>
              <w:left w:val="single" w:sz="10" w:color="147D64"/>
              <w:bottom w:val="single" w:sz="10" w:color="147D64"/>
              <w:right w:val="single" w:sz="10" w:color="147D64"/>
            </w:tcBorders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40"/>
            </w:pPr>
            <w:r>
              <w:rPr>
                <w:b/>
                <w:color w:val="147D64"/>
                <w:sz w:val="18"/>
              </w:rPr>
              <w:t xml:space="preserve">EXPECTED RESULT  </w:t>
            </w:r>
            <w:r>
              <w:rPr>
                <w:color w:val="172033"/>
                <w:sz w:val="21"/>
              </w:rPr>
              <w:t>The preview updates and the redirect settings match the business use case.</w:t>
            </w:r>
          </w:p>
        </w:tc>
      </w:tr>
    </w:tbl>
    <w:p>
      <w:pPr>
        <w:spacing w:after="0"/>
      </w:pP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5669280" cy="321921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11e6f95-521a-42a4-aa4b-b003d91baf80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2192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spacing w:after="200"/>
        <w:jc w:val="center"/>
      </w:pPr>
      <w:r>
        <w:t>Figure 4. Destination, name, redirect, domain, GPS, and code-format controls.</w:t>
      </w:r>
    </w:p>
    <w:p>
      <w:r>
        <w:br w:type="page"/>
      </w:r>
    </w:p>
    <w:p>
      <w:pPr>
        <w:pStyle w:val="Heading1"/>
        <w:keepNext/>
      </w:pPr>
      <w:r>
        <w:rPr>
          <w:color w:val="6C5CE7"/>
        </w:rPr>
        <w:t xml:space="preserve">04  </w:t>
      </w:r>
      <w:r>
        <w:t>Configure Advanced Language Options — required</w:t>
      </w:r>
    </w:p>
    <w:p>
      <w:pPr>
        <w:pStyle w:val="ListBullet"/>
      </w:pPr>
      <w:r>
        <w:t>Expand Advanced Language options.</w:t>
      </w:r>
    </w:p>
    <w:p>
      <w:pPr>
        <w:pStyle w:val="ListBullet"/>
      </w:pPr>
      <w:r>
        <w:t>Set Label / Print Language to the language that should appear on stickers, signs, frames, or printed instructions.</w:t>
      </w:r>
    </w:p>
    <w:p>
      <w:pPr>
        <w:pStyle w:val="ListBullet"/>
      </w:pPr>
      <w:r>
        <w:t>Review the After Scan / Landing Language shown in the AI Language Coach.</w:t>
      </w:r>
    </w:p>
    <w:p>
      <w:pPr>
        <w:pStyle w:val="ListBullet"/>
      </w:pPr>
      <w:r>
        <w:t>Choose one action: Use AI suggestion, Same language, or retain the selected languages after confirming the reason.</w:t>
      </w:r>
    </w:p>
    <w:p>
      <w:pPr>
        <w:pStyle w:val="ListBullet"/>
      </w:pPr>
      <w:r>
        <w:t>If the QR type has no hosted landing page, still save and verify the landing language; it remains stored even when the destination redirects directly.</w:t>
      </w:r>
    </w:p>
    <w:p>
      <w:pPr>
        <w:pStyle w:val="ListBullet"/>
      </w:pPr>
      <w:r>
        <w:t>Document any intentional mismatch between printed-label and landing languages in the QR naming/approval record.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FF4D6"/>
            <w:tcBorders>
              <w:top w:val="single" w:sz="10" w:color="A66A00"/>
              <w:left w:val="single" w:sz="10" w:color="A66A00"/>
              <w:bottom w:val="single" w:sz="10" w:color="A66A00"/>
              <w:right w:val="single" w:sz="10" w:color="A66A00"/>
            </w:tcBorders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40"/>
            </w:pPr>
            <w:r>
              <w:rPr>
                <w:b/>
                <w:color w:val="A66A00"/>
                <w:sz w:val="18"/>
              </w:rPr>
              <w:t xml:space="preserve">IMPORTANT  </w:t>
            </w:r>
            <w:r>
              <w:rPr>
                <w:color w:val="172033"/>
                <w:sz w:val="21"/>
              </w:rPr>
              <w:t>Do not assume the label language controls the scan experience. Printed label language and after-scan language are separate settings. A Spanish label with an English after-scan experience is valid only when intentionally approved.</w:t>
            </w:r>
          </w:p>
        </w:tc>
      </w:tr>
    </w:tbl>
    <w:p>
      <w:pPr>
        <w:spacing w:after="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8F6F1"/>
            <w:tcBorders>
              <w:top w:val="single" w:sz="10" w:color="147D64"/>
              <w:left w:val="single" w:sz="10" w:color="147D64"/>
              <w:bottom w:val="single" w:sz="10" w:color="147D64"/>
              <w:right w:val="single" w:sz="10" w:color="147D64"/>
            </w:tcBorders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40"/>
            </w:pPr>
            <w:r>
              <w:rPr>
                <w:b/>
                <w:color w:val="147D64"/>
                <w:sz w:val="18"/>
              </w:rPr>
              <w:t xml:space="preserve">EXPECTED RESULT  </w:t>
            </w:r>
            <w:r>
              <w:rPr>
                <w:color w:val="172033"/>
                <w:sz w:val="21"/>
              </w:rPr>
              <w:t>Both language selections are deliberate, appropriate for the audience, and visible before creation.</w:t>
            </w:r>
          </w:p>
        </w:tc>
      </w:tr>
    </w:tbl>
    <w:p>
      <w:pPr>
        <w:spacing w:after="0"/>
      </w:pP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5486400" cy="4156364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c72c445-de3e-49f3-a7e9-5621226ea16f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63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spacing w:after="200"/>
        <w:jc w:val="center"/>
      </w:pPr>
      <w:r>
        <w:t>Figure 5. Advanced Language Options and AI Language Coach.</w:t>
      </w:r>
    </w:p>
    <w:p>
      <w:pPr>
        <w:pStyle w:val="Heading2"/>
      </w:pPr>
      <w:r>
        <w:t>Language decision guide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304"/>
        <w:gridCol w:w="3528"/>
        <w:gridCol w:w="3528"/>
      </w:tblGrid>
      <w:tr>
        <w:tc>
          <w:tcPr>
            <w:tcW w:type="dxa" w:w="3120"/>
            <w:shd w:fill="17213A"/>
            <w:tcBorders>
              <w:top w:val="single" w:sz="8" w:color="17213A"/>
              <w:left w:val="single" w:sz="8" w:color="17213A"/>
              <w:bottom w:val="single" w:sz="8" w:color="17213A"/>
              <w:right w:val="single" w:sz="8" w:color="17213A"/>
            </w:tcBorders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r>
              <w:rPr>
                <w:b/>
                <w:color w:val="FFFFFF"/>
              </w:rPr>
              <w:t>Scenario</w:t>
            </w:r>
          </w:p>
        </w:tc>
        <w:tc>
          <w:tcPr>
            <w:tcW w:type="dxa" w:w="3120"/>
            <w:shd w:fill="17213A"/>
            <w:tcBorders>
              <w:top w:val="single" w:sz="8" w:color="17213A"/>
              <w:left w:val="single" w:sz="8" w:color="17213A"/>
              <w:bottom w:val="single" w:sz="8" w:color="17213A"/>
              <w:right w:val="single" w:sz="8" w:color="17213A"/>
            </w:tcBorders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r>
              <w:rPr>
                <w:b/>
                <w:color w:val="FFFFFF"/>
              </w:rPr>
              <w:t>Label / Print</w:t>
            </w:r>
          </w:p>
        </w:tc>
        <w:tc>
          <w:tcPr>
            <w:tcW w:type="dxa" w:w="3120"/>
            <w:shd w:fill="17213A"/>
            <w:tcBorders>
              <w:top w:val="single" w:sz="8" w:color="17213A"/>
              <w:left w:val="single" w:sz="8" w:color="17213A"/>
              <w:bottom w:val="single" w:sz="8" w:color="17213A"/>
              <w:right w:val="single" w:sz="8" w:color="17213A"/>
            </w:tcBorders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r>
              <w:rPr>
                <w:b/>
                <w:color w:val="FFFFFF"/>
              </w:rPr>
              <w:t>After Scan / Landing</w:t>
            </w:r>
          </w:p>
        </w:tc>
      </w:tr>
      <w:tr>
        <w:tc>
          <w:tcPr>
            <w:tcW w:type="dxa" w:w="2304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Single-language audience</w:t>
            </w:r>
          </w:p>
        </w:tc>
        <w:tc>
          <w:tcPr>
            <w:tcW w:type="dxa" w:w="3528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Use audience language</w:t>
            </w:r>
          </w:p>
        </w:tc>
        <w:tc>
          <w:tcPr>
            <w:tcW w:type="dxa" w:w="3528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Use same language</w:t>
            </w:r>
          </w:p>
        </w:tc>
      </w:tr>
      <w:tr>
        <w:tc>
          <w:tcPr>
            <w:tcW w:type="dxa" w:w="2304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Bilingual campaign</w:t>
            </w:r>
          </w:p>
        </w:tc>
        <w:tc>
          <w:tcPr>
            <w:tcW w:type="dxa" w:w="3528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Use language on physical placement</w:t>
            </w:r>
          </w:p>
        </w:tc>
        <w:tc>
          <w:tcPr>
            <w:tcW w:type="dxa" w:w="3528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Use campaign-selected visitor language or multilingual landing page</w:t>
            </w:r>
          </w:p>
        </w:tc>
      </w:tr>
      <w:tr>
        <w:tc>
          <w:tcPr>
            <w:tcW w:type="dxa" w:w="2304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Direct URL / no hosted page</w:t>
            </w:r>
          </w:p>
        </w:tc>
        <w:tc>
          <w:tcPr>
            <w:tcW w:type="dxa" w:w="3528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Use printed instruction language</w:t>
            </w:r>
          </w:p>
        </w:tc>
        <w:tc>
          <w:tcPr>
            <w:tcW w:type="dxa" w:w="3528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Still select and save the intended visitor language</w:t>
            </w:r>
          </w:p>
        </w:tc>
      </w:tr>
      <w:tr>
        <w:tc>
          <w:tcPr>
            <w:tcW w:type="dxa" w:w="2304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AI recommendation differs</w:t>
            </w:r>
          </w:p>
        </w:tc>
        <w:tc>
          <w:tcPr>
            <w:tcW w:type="dxa" w:w="3528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Review audience and placement</w:t>
            </w:r>
          </w:p>
        </w:tc>
        <w:tc>
          <w:tcPr>
            <w:tcW w:type="dxa" w:w="3528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Accept or override deliberately; record rationale</w:t>
            </w:r>
          </w:p>
        </w:tc>
      </w:tr>
    </w:tbl>
    <w:p>
      <w:pPr>
        <w:pStyle w:val="Heading1"/>
        <w:keepNext/>
      </w:pPr>
      <w:r>
        <w:rPr>
          <w:color w:val="6C5CE7"/>
        </w:rPr>
        <w:t xml:space="preserve">05  </w:t>
      </w:r>
      <w:r>
        <w:t>Add tracking and organization</w:t>
      </w:r>
    </w:p>
    <w:p>
      <w:pPr>
        <w:pStyle w:val="ListBullet"/>
      </w:pPr>
      <w:r>
        <w:t>Expand Tracking, organization &amp; recommendations.</w:t>
      </w:r>
    </w:p>
    <w:p>
      <w:pPr>
        <w:pStyle w:val="ListBullet"/>
      </w:pPr>
      <w:r>
        <w:t>Enter an optional alias when your naming standard requires one.</w:t>
      </w:r>
    </w:p>
    <w:p>
      <w:pPr>
        <w:pStyle w:val="ListBullet"/>
      </w:pPr>
      <w:r>
        <w:t>Select a folder or category.</w:t>
      </w:r>
    </w:p>
    <w:p>
      <w:pPr>
        <w:pStyle w:val="ListBullet"/>
      </w:pPr>
      <w:r>
        <w:t>Choose the relevant Marketing Hub section, or leave None when the code belongs only in the All codes library.</w:t>
      </w:r>
    </w:p>
    <w:p>
      <w:pPr>
        <w:pStyle w:val="ListBullet"/>
      </w:pPr>
      <w:r>
        <w:t>Review the format recommendation and listed use cases.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8F6F1"/>
            <w:tcBorders>
              <w:top w:val="single" w:sz="10" w:color="147D64"/>
              <w:left w:val="single" w:sz="10" w:color="147D64"/>
              <w:bottom w:val="single" w:sz="10" w:color="147D64"/>
              <w:right w:val="single" w:sz="10" w:color="147D64"/>
            </w:tcBorders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40"/>
            </w:pPr>
            <w:r>
              <w:rPr>
                <w:b/>
                <w:color w:val="147D64"/>
                <w:sz w:val="18"/>
              </w:rPr>
              <w:t xml:space="preserve">EXPECTED RESULT  </w:t>
            </w:r>
            <w:r>
              <w:rPr>
                <w:color w:val="172033"/>
                <w:sz w:val="21"/>
              </w:rPr>
              <w:t>The QR can be found, governed, and reported consistently after creation.</w:t>
            </w:r>
          </w:p>
        </w:tc>
      </w:tr>
    </w:tbl>
    <w:p>
      <w:pPr>
        <w:spacing w:after="0"/>
      </w:pP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5577840" cy="2140447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6ce829-e3dd-4f84-991e-4d6d6506cfd0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21404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spacing w:after="200"/>
        <w:jc w:val="center"/>
      </w:pPr>
      <w:r>
        <w:t>Figure 6. Alias, category, Marketing Hub, and format recommendations.</w:t>
      </w:r>
    </w:p>
    <w:p>
      <w:r>
        <w:br w:type="page"/>
      </w:r>
    </w:p>
    <w:p>
      <w:pPr>
        <w:pStyle w:val="Heading1"/>
        <w:keepNext/>
      </w:pPr>
      <w:r>
        <w:rPr>
          <w:color w:val="6C5CE7"/>
        </w:rPr>
        <w:t xml:space="preserve">06  </w:t>
      </w:r>
      <w:r>
        <w:t>Apply design, frame, and template</w:t>
      </w:r>
    </w:p>
    <w:p>
      <w:pPr>
        <w:pStyle w:val="ListBullet"/>
      </w:pPr>
      <w:r>
        <w:t>Open the Design tab.</w:t>
      </w:r>
    </w:p>
    <w:p>
      <w:pPr>
        <w:pStyle w:val="ListBullet"/>
      </w:pPr>
      <w:r>
        <w:t>Choose a template appropriate to the use case (for example Minimal, Professional, Restaurant, Retail, Inventory Label, Warehouse, Luxury, or Modern).</w:t>
      </w:r>
    </w:p>
    <w:p>
      <w:pPr>
        <w:pStyle w:val="ListBullet"/>
      </w:pPr>
      <w:r>
        <w:t>Set dot style, eye style, primary/secondary/background colors, frame, frame text, margin, and export style.</w:t>
      </w:r>
    </w:p>
    <w:p>
      <w:pPr>
        <w:pStyle w:val="ListBullet"/>
      </w:pPr>
      <w:r>
        <w:t>Keep contrast in the Excellent range and avoid decorative changes that reduce scan reliability.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8F6F1"/>
            <w:tcBorders>
              <w:top w:val="single" w:sz="10" w:color="147D64"/>
              <w:left w:val="single" w:sz="10" w:color="147D64"/>
              <w:bottom w:val="single" w:sz="10" w:color="147D64"/>
              <w:right w:val="single" w:sz="10" w:color="147D64"/>
            </w:tcBorders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40"/>
            </w:pPr>
            <w:r>
              <w:rPr>
                <w:b/>
                <w:color w:val="147D64"/>
                <w:sz w:val="18"/>
              </w:rPr>
              <w:t xml:space="preserve">EXPECTED RESULT  </w:t>
            </w:r>
            <w:r>
              <w:rPr>
                <w:color w:val="172033"/>
                <w:sz w:val="21"/>
              </w:rPr>
              <w:t>The preview matches brand standards and reports acceptable QR quality.</w:t>
            </w:r>
          </w:p>
        </w:tc>
      </w:tr>
    </w:tbl>
    <w:p>
      <w:pPr>
        <w:spacing w:after="0"/>
      </w:pP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5577840" cy="2745659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7dc18ad-30d9-46d7-87ec-4b09c9f91d94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274565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spacing w:after="200"/>
        <w:jc w:val="center"/>
      </w:pPr>
      <w:r>
        <w:t>Figure 7. Available design templates.</w:t>
      </w: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5577840" cy="1542109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03e185-2e3a-44a0-8223-33dca7299f80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154210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spacing w:after="200"/>
        <w:jc w:val="center"/>
      </w:pPr>
      <w:r>
        <w:t>Figure 8. Colors, frame, margin, export style, and quality indicator.</w:t>
      </w:r>
    </w:p>
    <w:p>
      <w:r>
        <w:br w:type="page"/>
      </w:r>
    </w:p>
    <w:p>
      <w:pPr>
        <w:pStyle w:val="Heading1"/>
        <w:keepNext/>
      </w:pPr>
      <w:r>
        <w:rPr>
          <w:color w:val="6C5CE7"/>
        </w:rPr>
        <w:t xml:space="preserve">07  </w:t>
      </w:r>
      <w:r>
        <w:t>Apply logo and brand settings</w:t>
      </w:r>
    </w:p>
    <w:p>
      <w:pPr>
        <w:pStyle w:val="ListBullet"/>
      </w:pPr>
      <w:r>
        <w:t>Open Logo &amp; Brand.</w:t>
      </w:r>
    </w:p>
    <w:p>
      <w:pPr>
        <w:pStyle w:val="ListBullet"/>
      </w:pPr>
      <w:r>
        <w:t>Choose a preset logo or expand Upload &amp; position to upload an approved custom logo.</w:t>
      </w:r>
    </w:p>
    <w:p>
      <w:pPr>
        <w:pStyle w:val="ListBullet"/>
      </w:pPr>
      <w:r>
        <w:t>Select Workspace logo, Custom logo, or No logo.</w:t>
      </w:r>
    </w:p>
    <w:p>
      <w:pPr>
        <w:pStyle w:val="ListBullet"/>
      </w:pPr>
      <w:r>
        <w:t>Adjust logo size and position while monitoring QR quality.</w:t>
      </w:r>
    </w:p>
    <w:p>
      <w:pPr>
        <w:pStyle w:val="ListBullet"/>
      </w:pPr>
      <w:r>
        <w:t>Confirm the logo is legible at the intended printed size.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8F6F1"/>
            <w:tcBorders>
              <w:top w:val="single" w:sz="10" w:color="147D64"/>
              <w:left w:val="single" w:sz="10" w:color="147D64"/>
              <w:bottom w:val="single" w:sz="10" w:color="147D64"/>
              <w:right w:val="single" w:sz="10" w:color="147D64"/>
            </w:tcBorders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40"/>
            </w:pPr>
            <w:r>
              <w:rPr>
                <w:b/>
                <w:color w:val="147D64"/>
                <w:sz w:val="18"/>
              </w:rPr>
              <w:t xml:space="preserve">EXPECTED RESULT  </w:t>
            </w:r>
            <w:r>
              <w:rPr>
                <w:color w:val="172033"/>
                <w:sz w:val="21"/>
              </w:rPr>
              <w:t>Only approved brand assets are used, and the code remains scannable.</w:t>
            </w:r>
          </w:p>
        </w:tc>
      </w:tr>
    </w:tbl>
    <w:p>
      <w:pPr>
        <w:spacing w:after="0"/>
      </w:pP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5486400" cy="1320509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d391551-0b44-46ea-83de-60286363d325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2050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spacing w:after="200"/>
        <w:jc w:val="center"/>
      </w:pPr>
      <w:r>
        <w:t>Figure 9. Logo presets.</w:t>
      </w: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5486400" cy="1997938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d9bc54a-f685-4eaf-8c35-3b95dec166fa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979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spacing w:after="200"/>
        <w:jc w:val="center"/>
      </w:pPr>
      <w:r>
        <w:t>Figure 10. Logo upload, branding mode, size, and position.</w:t>
      </w:r>
    </w:p>
    <w:p>
      <w:r>
        <w:br w:type="page"/>
      </w:r>
    </w:p>
    <w:p>
      <w:pPr>
        <w:pStyle w:val="Heading1"/>
        <w:keepNext/>
      </w:pPr>
      <w:r>
        <w:rPr>
          <w:color w:val="6C5CE7"/>
        </w:rPr>
        <w:t xml:space="preserve">08  </w:t>
      </w:r>
      <w:r>
        <w:t>Test the QR before creation</w:t>
      </w:r>
    </w:p>
    <w:p>
      <w:pPr>
        <w:pStyle w:val="ListBullet"/>
      </w:pPr>
      <w:r>
        <w:t>In QR Preview, confirm the QR type and Trackable/Direct status.</w:t>
      </w:r>
    </w:p>
    <w:p>
      <w:pPr>
        <w:pStyle w:val="ListBullet"/>
      </w:pPr>
      <w:r>
        <w:t>Select Test QR.</w:t>
      </w:r>
    </w:p>
    <w:p>
      <w:pPr>
        <w:pStyle w:val="ListBullet"/>
      </w:pPr>
      <w:r>
        <w:t>Scan with at least one physical phone or scanner.</w:t>
      </w:r>
    </w:p>
    <w:p>
      <w:pPr>
        <w:pStyle w:val="ListBullet"/>
      </w:pPr>
      <w:r>
        <w:t>Verify the exact destination/content, mobile behavior, permissions, printed-label language, and after-scan/landing language.</w:t>
      </w:r>
    </w:p>
    <w:p>
      <w:pPr>
        <w:pStyle w:val="ListBullet"/>
      </w:pPr>
      <w:r>
        <w:t>Test at the intended print size and in representative lighting.</w:t>
      </w:r>
    </w:p>
    <w:p>
      <w:pPr>
        <w:pStyle w:val="ListBullet"/>
      </w:pPr>
      <w:r>
        <w:t>Correct any issue and repeat testing.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FF4D6"/>
            <w:tcBorders>
              <w:top w:val="single" w:sz="10" w:color="A66A00"/>
              <w:left w:val="single" w:sz="10" w:color="A66A00"/>
              <w:bottom w:val="single" w:sz="10" w:color="A66A00"/>
              <w:right w:val="single" w:sz="10" w:color="A66A00"/>
            </w:tcBorders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40"/>
            </w:pPr>
            <w:r>
              <w:rPr>
                <w:b/>
                <w:color w:val="A66A00"/>
                <w:sz w:val="18"/>
              </w:rPr>
              <w:t xml:space="preserve">IMPORTANT  </w:t>
            </w:r>
            <w:r>
              <w:rPr>
                <w:color w:val="172033"/>
                <w:sz w:val="21"/>
              </w:rPr>
              <w:t>A preview image alone is not acceptance. Complete a real scan test before selecting Create QR.</w:t>
            </w:r>
          </w:p>
        </w:tc>
      </w:tr>
    </w:tbl>
    <w:p>
      <w:pPr>
        <w:spacing w:after="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8F6F1"/>
            <w:tcBorders>
              <w:top w:val="single" w:sz="10" w:color="147D64"/>
              <w:left w:val="single" w:sz="10" w:color="147D64"/>
              <w:bottom w:val="single" w:sz="10" w:color="147D64"/>
              <w:right w:val="single" w:sz="10" w:color="147D64"/>
            </w:tcBorders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40"/>
            </w:pPr>
            <w:r>
              <w:rPr>
                <w:b/>
                <w:color w:val="147D64"/>
                <w:sz w:val="18"/>
              </w:rPr>
              <w:t xml:space="preserve">EXPECTED RESULT  </w:t>
            </w:r>
            <w:r>
              <w:rPr>
                <w:color w:val="172033"/>
                <w:sz w:val="21"/>
              </w:rPr>
              <w:t>The scan succeeds quickly and the full visitor experience—including language—is correct.</w:t>
            </w:r>
          </w:p>
        </w:tc>
      </w:tr>
    </w:tbl>
    <w:p>
      <w:pPr>
        <w:spacing w:after="0"/>
      </w:pP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3794760" cy="4010022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24dd4b7-9026-4d8f-ba2b-50e487bf4e9a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94760" cy="401002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spacing w:after="200"/>
        <w:jc w:val="center"/>
      </w:pPr>
      <w:r>
        <w:t>Figure 11. QR preview, Test QR, and Create QR controls.</w:t>
      </w:r>
    </w:p>
    <w:p>
      <w:r>
        <w:br w:type="page"/>
      </w:r>
    </w:p>
    <w:p>
      <w:pPr>
        <w:pStyle w:val="Heading1"/>
        <w:keepNext/>
      </w:pPr>
      <w:r>
        <w:rPr>
          <w:color w:val="6C5CE7"/>
        </w:rPr>
        <w:t xml:space="preserve">09  </w:t>
      </w:r>
      <w:r>
        <w:t>Create, record, and hand off</w:t>
      </w:r>
    </w:p>
    <w:p>
      <w:pPr>
        <w:pStyle w:val="ListBullet"/>
      </w:pPr>
      <w:r>
        <w:t>Select Create QR only after all acceptance checks pass.</w:t>
      </w:r>
    </w:p>
    <w:p>
      <w:pPr>
        <w:pStyle w:val="ListBullet"/>
      </w:pPr>
      <w:r>
        <w:t>Open the created item in the QR library and confirm its name, alias, category, campaign assignment, redirect mode, and language settings.</w:t>
      </w:r>
    </w:p>
    <w:p>
      <w:pPr>
        <w:pStyle w:val="ListBullet"/>
      </w:pPr>
      <w:r>
        <w:t>Download/export the required asset format.</w:t>
      </w:r>
    </w:p>
    <w:p>
      <w:pPr>
        <w:pStyle w:val="ListBullet"/>
      </w:pPr>
      <w:r>
        <w:t>Record the owner, placement, approval date, destination, label language, after-scan language, and next review date.</w:t>
      </w:r>
    </w:p>
    <w:p>
      <w:pPr>
        <w:pStyle w:val="ListBullet"/>
      </w:pPr>
      <w:r>
        <w:t>Provide the approved asset and placement instructions to the requester.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8F6F1"/>
            <w:tcBorders>
              <w:top w:val="single" w:sz="10" w:color="147D64"/>
              <w:left w:val="single" w:sz="10" w:color="147D64"/>
              <w:bottom w:val="single" w:sz="10" w:color="147D64"/>
              <w:right w:val="single" w:sz="10" w:color="147D64"/>
            </w:tcBorders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40"/>
            </w:pPr>
            <w:r>
              <w:rPr>
                <w:b/>
                <w:color w:val="147D64"/>
                <w:sz w:val="18"/>
              </w:rPr>
              <w:t xml:space="preserve">EXPECTED RESULT  </w:t>
            </w:r>
            <w:r>
              <w:rPr>
                <w:color w:val="172033"/>
                <w:sz w:val="21"/>
              </w:rPr>
              <w:t>The QR is saved, organized, tested, and ready for controlled use.</w:t>
            </w:r>
          </w:p>
        </w:tc>
      </w:tr>
    </w:tbl>
    <w:p>
      <w:pPr>
        <w:spacing w:after="0"/>
      </w:pPr>
    </w:p>
    <w:p>
      <w:pPr>
        <w:pStyle w:val="Heading1"/>
      </w:pPr>
      <w:r>
        <w:t>Final acceptance checklist</w:t>
      </w:r>
    </w:p>
    <w:p>
      <w:pPr>
        <w:pStyle w:val="ListBullet"/>
      </w:pPr>
      <w:r>
        <w:t>Correct QR experience selected.</w:t>
      </w:r>
    </w:p>
    <w:p>
      <w:pPr>
        <w:pStyle w:val="ListBullet"/>
      </w:pPr>
      <w:r>
        <w:t>Destination/content is final, approved, and mobile-friendly.</w:t>
      </w:r>
    </w:p>
    <w:p>
      <w:pPr>
        <w:pStyle w:val="ListBullet"/>
      </w:pPr>
      <w:r>
        <w:t>QR name follows the naming standard.</w:t>
      </w:r>
    </w:p>
    <w:p>
      <w:pPr>
        <w:pStyle w:val="ListBullet"/>
      </w:pPr>
      <w:r>
        <w:t>Redirect mode and domain are correct.</w:t>
      </w:r>
    </w:p>
    <w:p>
      <w:pPr>
        <w:pStyle w:val="ListBullet"/>
      </w:pPr>
      <w:r>
        <w:t>Advanced Language Options were opened and reviewed.</w:t>
      </w:r>
    </w:p>
    <w:p>
      <w:pPr>
        <w:pStyle w:val="ListBullet"/>
      </w:pPr>
      <w:r>
        <w:t>Label / Print Language is correct.</w:t>
      </w:r>
    </w:p>
    <w:p>
      <w:pPr>
        <w:pStyle w:val="ListBullet"/>
      </w:pPr>
      <w:r>
        <w:t>After Scan / Landing Language is correct.</w:t>
      </w:r>
    </w:p>
    <w:p>
      <w:pPr>
        <w:pStyle w:val="ListBullet"/>
      </w:pPr>
      <w:r>
        <w:t>Any language mismatch is intentional and documented.</w:t>
      </w:r>
    </w:p>
    <w:p>
      <w:pPr>
        <w:pStyle w:val="ListBullet"/>
      </w:pPr>
      <w:r>
        <w:t>Alias, folder/category, and Marketing Hub assignment are correct.</w:t>
      </w:r>
    </w:p>
    <w:p>
      <w:pPr>
        <w:pStyle w:val="ListBullet"/>
      </w:pPr>
      <w:r>
        <w:t>Template, colors, frame, and logo are approved.</w:t>
      </w:r>
    </w:p>
    <w:p>
      <w:pPr>
        <w:pStyle w:val="ListBullet"/>
      </w:pPr>
      <w:r>
        <w:t>Quality indicator is acceptable.</w:t>
      </w:r>
    </w:p>
    <w:p>
      <w:pPr>
        <w:pStyle w:val="ListBullet"/>
      </w:pPr>
      <w:r>
        <w:t>Physical scan test passed at intended size.</w:t>
      </w:r>
    </w:p>
    <w:p>
      <w:pPr>
        <w:pStyle w:val="ListBullet"/>
      </w:pPr>
      <w:r>
        <w:t>Created QR was reopened and verified in the library.</w:t>
      </w:r>
    </w:p>
    <w:p>
      <w:pPr>
        <w:pStyle w:val="Heading1"/>
      </w:pPr>
      <w:r>
        <w:t>Troubleshooting and controls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592"/>
        <w:gridCol w:w="6768"/>
      </w:tblGrid>
      <w:tr>
        <w:tc>
          <w:tcPr>
            <w:tcW w:type="dxa" w:w="4680"/>
            <w:shd w:fill="17213A"/>
            <w:tcBorders>
              <w:top w:val="single" w:sz="8" w:color="17213A"/>
              <w:left w:val="single" w:sz="8" w:color="17213A"/>
              <w:bottom w:val="single" w:sz="8" w:color="17213A"/>
              <w:right w:val="single" w:sz="8" w:color="17213A"/>
            </w:tcBorders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r>
              <w:rPr>
                <w:b/>
                <w:color w:val="FFFFFF"/>
              </w:rPr>
              <w:t>Issue</w:t>
            </w:r>
          </w:p>
        </w:tc>
        <w:tc>
          <w:tcPr>
            <w:tcW w:type="dxa" w:w="4680"/>
            <w:shd w:fill="17213A"/>
            <w:tcBorders>
              <w:top w:val="single" w:sz="8" w:color="17213A"/>
              <w:left w:val="single" w:sz="8" w:color="17213A"/>
              <w:bottom w:val="single" w:sz="8" w:color="17213A"/>
              <w:right w:val="single" w:sz="8" w:color="17213A"/>
            </w:tcBorders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r>
              <w:rPr>
                <w:b/>
                <w:color w:val="FFFFFF"/>
              </w:rPr>
              <w:t>Corrective action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QR does not scan</w:t>
            </w:r>
          </w:p>
        </w:tc>
        <w:tc>
          <w:tcPr>
            <w:tcW w:type="dxa" w:w="6768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Increase contrast and margin; simplify logo/frame; test a larger size; confirm the preview quality indicator.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Wrong destination</w:t>
            </w:r>
          </w:p>
        </w:tc>
        <w:tc>
          <w:tcPr>
            <w:tcW w:type="dxa" w:w="6768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Stop distribution. Correct a Trackable destination or create a replacement if Direct; retest and reapprove.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Wrong language after scan</w:t>
            </w:r>
          </w:p>
        </w:tc>
        <w:tc>
          <w:tcPr>
            <w:tcW w:type="dxa" w:w="6768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Reopen Advanced Language Options, correct After Scan / Landing Language, and retest the actual scan experience.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Printed language is wrong</w:t>
            </w:r>
          </w:p>
        </w:tc>
        <w:tc>
          <w:tcPr>
            <w:tcW w:type="dxa" w:w="6768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Correct Label / Print Language and frame text; regenerate the print asset before distribution.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Cannot find the QR</w:t>
            </w:r>
          </w:p>
        </w:tc>
        <w:tc>
          <w:tcPr>
            <w:tcW w:type="dxa" w:w="6768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Check QR name, alias, folder/category, and Marketing Hub assignment.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Custom domain unavailable</w:t>
            </w:r>
          </w:p>
        </w:tc>
        <w:tc>
          <w:tcPr>
            <w:tcW w:type="dxa" w:w="6768"/>
            <w:tcBorders>
              <w:top w:val="single" w:sz="8" w:color="D9DEEA"/>
              <w:left w:val="single" w:sz="8" w:color="D9DEEA"/>
              <w:bottom w:val="single" w:sz="8" w:color="D9DEEA"/>
              <w:right w:val="single" w:sz="8" w:color="D9DEEA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Ask a workspace administrator to verify the custom domain under Branding; use the approved default domain until resolved.</w:t>
            </w:r>
          </w:p>
        </w:tc>
      </w:tr>
    </w:tbl>
    <w:p>
      <w:pPr>
        <w:pStyle w:val="Heading1"/>
      </w:pPr>
      <w:r>
        <w:t>Required creation record</w:t>
      </w:r>
    </w:p>
    <w:p>
      <w:r>
        <w:t>Retain the following fields in the applicable request, campaign, asset register, or approval record: QR name; owner; QR type; destination; redirect mode/domain; label language; after-scan language; alias/category/campaign; template/brand selection; test device/date/result; approver; placement; and review/retirement date.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FF4D6"/>
            <w:tcBorders>
              <w:top w:val="single" w:sz="10" w:color="A66A00"/>
              <w:left w:val="single" w:sz="10" w:color="A66A00"/>
              <w:bottom w:val="single" w:sz="10" w:color="A66A00"/>
              <w:right w:val="single" w:sz="10" w:color="A66A00"/>
            </w:tcBorders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40"/>
            </w:pPr>
            <w:r>
              <w:rPr>
                <w:b/>
                <w:color w:val="A66A00"/>
                <w:sz w:val="18"/>
              </w:rPr>
              <w:t xml:space="preserve">CONTROL POINT  </w:t>
            </w:r>
            <w:r>
              <w:rPr>
                <w:color w:val="172033"/>
                <w:sz w:val="21"/>
              </w:rPr>
              <w:t>If Advanced Language Options were not reviewed, the QR is not ready for approval or distribution.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080" w:right="1440" w:bottom="1008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5E6A7D"/>
        <w:sz w:val="18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Caption"/>
    </w:pPr>
    <w:r>
      <w:t>SCANOPS  |  STANDARD OPERATING PROCEDURE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Calibri" w:hAnsi="Calibri"/>
      <w:color w:val="1720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17213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6C5CE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7213A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76" w:lineRule="auto"/>
      <w:ind w:left="547" w:hanging="274"/>
      <w:contextualSpacing/>
    </w:pPr>
    <w:rPr>
      <w:rFonts w:ascii="Calibri" w:hAnsi="Calibri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276" w:lineRule="auto"/>
      <w:ind w:left="547" w:hanging="274"/>
      <w:contextualSpacing/>
    </w:pPr>
    <w:rPr>
      <w:rFonts w:ascii="Calibri" w:hAnsi="Calibri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Calibri" w:hAnsi="Calibri"/>
      <w:b/>
      <w:bCs/>
      <w:i/>
      <w:color w:val="5E6A7D"/>
      <w:sz w:val="17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Creating QR Codes — SOP</dc:title>
  <dc:subject>ScanOps QR creation with required Advanced Language Options</dc:subject>
  <dc:creator>ScanOps Operations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