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6E5AE6"/>
        </w:rPr>
        <w:t>STANDARD OPERATING PROCEDURE</w:t>
      </w:r>
    </w:p>
    <w:p>
      <w:pPr>
        <w:pStyle w:val="Title"/>
      </w:pPr>
      <w:r>
        <w:t>Update Profile Name &amp; Workspace</w:t>
      </w:r>
    </w:p>
    <w:p>
      <w:r>
        <w:t>How to update an individual display name and an organization workspace name while preserving identity, access, branding, and audit clarity.</w:t>
      </w:r>
    </w:p>
    <w:tbl>
      <w:tblPr>
        <w:tblW w:type="auto" w:w="0"/>
        <w:jc w:val="center"/>
        <w:tblLook w:firstColumn="1" w:firstRow="1" w:lastColumn="0" w:lastRow="0" w:noHBand="0" w:noVBand="1" w:val="04A0"/>
      </w:tblPr>
      <w:tblGrid>
        <w:gridCol w:w="9936"/>
      </w:tblGrid>
      <w:tr>
        <w:tc>
          <w:tcPr>
            <w:tcW w:type="dxa" w:w="9936"/>
            <w:shd w:fill="EAF8EF"/>
          </w:tcPr>
          <w:p>
            <w:r/>
          </w:p>
          <w:p>
            <w:pPr>
              <w:spacing w:after="20"/>
            </w:pPr>
            <w:r>
              <w:rPr>
                <w:b/>
                <w:color w:val="6E5AE6"/>
                <w:sz w:val="16"/>
              </w:rPr>
              <w:t>PURPOSE</w:t>
            </w:r>
          </w:p>
          <w:p>
            <w:pPr>
              <w:spacing w:after="0"/>
            </w:pPr>
            <w:r>
              <w:t>Keep the personal profile and workspace identity accurate, recognizable, and aligned with approved business naming standards.</w:t>
            </w:r>
          </w:p>
        </w:tc>
      </w:tr>
    </w:tbl>
    <w:p>
      <w:pPr>
        <w:pStyle w:val="Heading1"/>
      </w:pPr>
      <w:r>
        <w:t>Applies to</w:t>
      </w:r>
    </w:p>
    <w:p>
      <w:pPr>
        <w:pStyle w:val="ListBullet"/>
      </w:pPr>
      <w:r>
        <w:t>All users updating their own display/profile name</w:t>
      </w:r>
    </w:p>
    <w:p>
      <w:pPr>
        <w:pStyle w:val="ListBullet"/>
      </w:pPr>
      <w:r>
        <w:t>Workspace Owners or authorized administrators changing a workspace name</w:t>
      </w:r>
    </w:p>
    <w:p>
      <w:pPr>
        <w:pStyle w:val="ListBullet"/>
      </w:pPr>
      <w:r>
        <w:t>Managers approving organization-facing identity changes</w:t>
      </w:r>
    </w:p>
    <w:p>
      <w:pPr>
        <w:pStyle w:val="Heading1"/>
      </w:pPr>
      <w:r>
        <w:t>Key distinction</w:t>
      </w:r>
    </w:p>
    <w:tbl>
      <w:tblPr>
        <w:tblW w:type="auto" w:w="0"/>
        <w:jc w:val="center"/>
        <w:tblLook w:firstColumn="1" w:firstRow="1" w:lastColumn="0" w:lastRow="0" w:noHBand="0" w:noVBand="1" w:val="04A0"/>
      </w:tblPr>
      <w:tblGrid>
        <w:gridCol w:w="3312"/>
        <w:gridCol w:w="3312"/>
        <w:gridCol w:w="3312"/>
      </w:tblGrid>
      <w:tr>
        <w:tc>
          <w:tcPr>
            <w:tcW w:type="dxa" w:w="3312"/>
            <w:shd w:fill="6E5AE6"/>
          </w:tcPr>
          <w:p>
            <w:r>
              <w:rPr>
                <w:b/>
                <w:color w:val="FFFFFF"/>
              </w:rPr>
              <w:t>Item</w:t>
            </w:r>
          </w:p>
        </w:tc>
        <w:tc>
          <w:tcPr>
            <w:tcW w:type="dxa" w:w="3312"/>
            <w:shd w:fill="6E5AE6"/>
          </w:tcPr>
          <w:p>
            <w:r>
              <w:rPr>
                <w:b/>
                <w:color w:val="FFFFFF"/>
              </w:rPr>
              <w:t>What it identifies</w:t>
            </w:r>
          </w:p>
        </w:tc>
        <w:tc>
          <w:tcPr>
            <w:tcW w:type="dxa" w:w="3312"/>
            <w:shd w:fill="6E5AE6"/>
          </w:tcPr>
          <w:p>
            <w:r>
              <w:rPr>
                <w:b/>
                <w:color w:val="FFFFFF"/>
              </w:rPr>
              <w:t>Typical authority</w:t>
            </w:r>
          </w:p>
        </w:tc>
      </w:tr>
      <w:tr>
        <w:tc>
          <w:tcPr>
            <w:tcW w:type="dxa" w:w="3312"/>
            <w:vAlign w:val="center"/>
            <w:shd w:fill="F7F8FC"/>
          </w:tcPr>
          <w:p>
            <w:r>
              <w:rPr>
                <w:b/>
              </w:rPr>
              <w:t>Profile name</w:t>
            </w:r>
          </w:p>
        </w:tc>
        <w:tc>
          <w:tcPr>
            <w:tcW w:type="dxa" w:w="3312"/>
            <w:vAlign w:val="center"/>
          </w:tcPr>
          <w:p>
            <w:r>
              <w:t>The individual user shown in menus, activity, and audit context.</w:t>
            </w:r>
          </w:p>
        </w:tc>
        <w:tc>
          <w:tcPr>
            <w:tcW w:type="dxa" w:w="3312"/>
            <w:vAlign w:val="center"/>
          </w:tcPr>
          <w:p>
            <w:r>
              <w:t>The signed-in user or authorized admin.</w:t>
            </w:r>
          </w:p>
        </w:tc>
      </w:tr>
      <w:tr>
        <w:tc>
          <w:tcPr>
            <w:tcW w:type="dxa" w:w="3312"/>
            <w:vAlign w:val="center"/>
            <w:shd w:fill="F7F8FC"/>
          </w:tcPr>
          <w:p>
            <w:r>
              <w:rPr>
                <w:b/>
              </w:rPr>
              <w:t>Workspace name</w:t>
            </w:r>
          </w:p>
        </w:tc>
        <w:tc>
          <w:tcPr>
            <w:tcW w:type="dxa" w:w="3312"/>
            <w:vAlign w:val="center"/>
          </w:tcPr>
          <w:p>
            <w:r>
              <w:t>The business/team environment used for records, QR codes, billing, and collaboration.</w:t>
            </w:r>
          </w:p>
        </w:tc>
        <w:tc>
          <w:tcPr>
            <w:tcW w:type="dxa" w:w="3312"/>
            <w:vAlign w:val="center"/>
          </w:tcPr>
          <w:p>
            <w:r>
              <w:t>Owner or authorized workspace admin.</w:t>
            </w:r>
          </w:p>
        </w:tc>
      </w:tr>
    </w:tbl>
    <w:tbl>
      <w:tblPr>
        <w:tblW w:type="auto" w:w="0"/>
        <w:jc w:val="center"/>
        <w:tblLook w:firstColumn="1" w:firstRow="1" w:lastColumn="0" w:lastRow="0" w:noHBand="0" w:noVBand="1" w:val="04A0"/>
      </w:tblPr>
      <w:tblGrid>
        <w:gridCol w:w="9936"/>
      </w:tblGrid>
      <w:tr>
        <w:tc>
          <w:tcPr>
            <w:tcW w:type="dxa" w:w="9936"/>
            <w:shd w:fill="FFF0F0"/>
          </w:tcPr>
          <w:p>
            <w:r/>
          </w:p>
          <w:p>
            <w:pPr>
              <w:spacing w:after="20"/>
            </w:pPr>
            <w:r>
              <w:rPr>
                <w:b/>
                <w:color w:val="6E5AE6"/>
                <w:sz w:val="16"/>
              </w:rPr>
              <w:t>DO NOT CONFUSE</w:t>
            </w:r>
          </w:p>
          <w:p>
            <w:pPr>
              <w:spacing w:after="0"/>
            </w:pPr>
            <w:r>
              <w:t>Changing a display name does not transfer account ownership. Changing a workspace name does not move records to another workspace or alter the legal entity automatically.</w:t>
            </w:r>
          </w:p>
        </w:tc>
      </w:tr>
    </w:tbl>
    <w:p>
      <w:r>
        <w:br w:type="page"/>
      </w:r>
    </w:p>
    <w:p>
      <w:r>
        <w:rPr>
          <w:b/>
          <w:color w:val="6E5AE6"/>
          <w:sz w:val="18"/>
        </w:rPr>
        <w:t>BEFORE EDITING</w:t>
      </w:r>
    </w:p>
    <w:p>
      <w:pPr>
        <w:pStyle w:val="Title"/>
      </w:pPr>
      <w:r>
        <w:t>1. Prepare and approve the change</w:t>
      </w:r>
    </w:p>
    <w:p>
      <w:pPr>
        <w:pStyle w:val="Heading1"/>
      </w:pPr>
      <w:r>
        <w:t>Profile name standard</w:t>
      </w:r>
    </w:p>
    <w:p>
      <w:pPr>
        <w:pStyle w:val="ListBullet"/>
      </w:pPr>
      <w:r>
        <w:t>Use the person’s approved professional display name.</w:t>
      </w:r>
    </w:p>
    <w:p>
      <w:pPr>
        <w:pStyle w:val="ListBullet"/>
      </w:pPr>
      <w:r>
        <w:t>Apply consistent capitalization and spacing.</w:t>
      </w:r>
    </w:p>
    <w:p>
      <w:pPr>
        <w:pStyle w:val="ListBullet"/>
      </w:pPr>
      <w:r>
        <w:t>Do not use a shared department name for an individual account.</w:t>
      </w:r>
    </w:p>
    <w:p>
      <w:pPr>
        <w:pStyle w:val="ListBullet"/>
      </w:pPr>
      <w:r>
        <w:t>Do not place passwords, roles, phone numbers, or sensitive identifiers in the name.</w:t>
      </w:r>
    </w:p>
    <w:p>
      <w:pPr>
        <w:pStyle w:val="Heading1"/>
      </w:pPr>
      <w:r>
        <w:t>Workspace name standard</w:t>
      </w:r>
    </w:p>
    <w:p>
      <w:pPr>
        <w:pStyle w:val="ListBullet"/>
      </w:pPr>
      <w:r>
        <w:t>Use the approved organization, department, site, client, or project name.</w:t>
      </w:r>
    </w:p>
    <w:p>
      <w:pPr>
        <w:pStyle w:val="ListBullet"/>
      </w:pPr>
      <w:r>
        <w:t>Make the name distinguishable from other workspaces.</w:t>
      </w:r>
    </w:p>
    <w:p>
      <w:pPr>
        <w:pStyle w:val="ListBullet"/>
      </w:pPr>
      <w:r>
        <w:t>Avoid temporary labels such as Test, New, Copy, or Final unless formally required.</w:t>
      </w:r>
    </w:p>
    <w:p>
      <w:pPr>
        <w:pStyle w:val="ListBullet"/>
      </w:pPr>
      <w:r>
        <w:t>Confirm whether billing, branding, exports, QR pages, or user communications may display the name.</w:t>
      </w:r>
    </w:p>
    <w:p>
      <w:pPr>
        <w:pStyle w:val="Heading1"/>
      </w:pPr>
      <w:r>
        <w:t>Pre-change checklist</w:t>
      </w:r>
    </w:p>
    <w:p>
      <w:r>
        <w:t>☐ Correct account and workspace selected</w:t>
      </w:r>
    </w:p>
    <w:p>
      <w:r>
        <w:t>☐ Current name recorded</w:t>
      </w:r>
    </w:p>
    <w:p>
      <w:r>
        <w:t>☐ New spelling and capitalization approved</w:t>
      </w:r>
    </w:p>
    <w:p>
      <w:r>
        <w:t>☐ Owner/admin authority confirmed for workspace change</w:t>
      </w:r>
    </w:p>
    <w:p>
      <w:r>
        <w:t>☐ Affected users and integrations identified</w:t>
      </w:r>
    </w:p>
    <w:p>
      <w:r>
        <w:t>☐ Rollback name recorded</w:t>
      </w:r>
    </w:p>
    <w:tbl>
      <w:tblPr>
        <w:tblW w:type="auto" w:w="0"/>
        <w:jc w:val="center"/>
        <w:tblLook w:firstColumn="1" w:firstRow="1" w:lastColumn="0" w:lastRow="0" w:noHBand="0" w:noVBand="1" w:val="04A0"/>
      </w:tblPr>
      <w:tblGrid>
        <w:gridCol w:w="9936"/>
      </w:tblGrid>
      <w:tr>
        <w:tc>
          <w:tcPr>
            <w:tcW w:type="dxa" w:w="9936"/>
            <w:shd w:fill="FFF0F0"/>
          </w:tcPr>
          <w:p>
            <w:r/>
          </w:p>
          <w:p>
            <w:pPr>
              <w:spacing w:after="20"/>
            </w:pPr>
            <w:r>
              <w:rPr>
                <w:b/>
                <w:color w:val="6E5AE6"/>
                <w:sz w:val="16"/>
              </w:rPr>
              <w:t>STOP AND ESCALATE</w:t>
            </w:r>
          </w:p>
          <w:p>
            <w:pPr>
              <w:spacing w:after="0"/>
            </w:pPr>
            <w:r>
              <w:t>Do not change a workspace name when ownership is unclear, the requested name could misrepresent a legal/customer identity, or another workspace already uses a confusingly similar name.</w:t>
            </w:r>
          </w:p>
        </w:tc>
      </w:tr>
    </w:tbl>
    <w:p>
      <w:r>
        <w:br w:type="page"/>
      </w:r>
    </w:p>
    <w:p>
      <w:r>
        <w:rPr>
          <w:b/>
          <w:color w:val="6E5AE6"/>
          <w:sz w:val="18"/>
        </w:rPr>
        <w:t>PERSONAL PROFILE</w:t>
      </w:r>
    </w:p>
    <w:p>
      <w:pPr>
        <w:pStyle w:val="Title"/>
      </w:pPr>
      <w:r>
        <w:t>2. Update the profile display name</w:t>
      </w:r>
    </w:p>
    <w:p>
      <w:pPr>
        <w:pStyle w:val="ListNumber"/>
      </w:pPr>
      <w:r>
        <w:t>Sign in with your own account. Do not use another person’s credentials.</w:t>
      </w:r>
    </w:p>
    <w:p>
      <w:pPr>
        <w:pStyle w:val="ListNumber"/>
      </w:pPr>
      <w:r>
        <w:t>Open the profile menu in the upper-right corner.</w:t>
      </w:r>
    </w:p>
    <w:p>
      <w:pPr>
        <w:pStyle w:val="ListNumber"/>
      </w:pPr>
      <w:r>
        <w:t>Select the profile, account, or personal settings option.</w:t>
      </w:r>
    </w:p>
    <w:p>
      <w:pPr>
        <w:pStyle w:val="ListNumber"/>
      </w:pPr>
      <w:r>
        <w:t>Locate the Name or Display name field.</w:t>
      </w:r>
    </w:p>
    <w:p>
      <w:pPr>
        <w:pStyle w:val="ListNumber"/>
      </w:pPr>
      <w:r>
        <w:t>Replace the current value with the approved profile name.</w:t>
      </w:r>
    </w:p>
    <w:p>
      <w:pPr>
        <w:pStyle w:val="ListNumber"/>
      </w:pPr>
      <w:r>
        <w:t>Review spelling, capitalization, and spacing.</w:t>
      </w:r>
    </w:p>
    <w:p>
      <w:pPr>
        <w:pStyle w:val="ListNumber"/>
      </w:pPr>
      <w:r>
        <w:t>Select Save or Update profile once.</w:t>
      </w:r>
    </w:p>
    <w:p>
      <w:pPr>
        <w:pStyle w:val="ListNumber"/>
      </w:pPr>
      <w:r>
        <w:t>Wait for confirmation, then close and reopen the profile menu.</w:t>
      </w:r>
    </w:p>
    <w:p>
      <w:pPr>
        <w:pStyle w:val="ListNumber"/>
      </w:pPr>
      <w:r>
        <w:t>Confirm the new name appears in the header/profile menu and in the correct workspace.</w:t>
      </w:r>
    </w:p>
    <w:p>
      <w:pPr>
        <w:pStyle w:val="ListNumber"/>
      </w:pPr>
      <w:r>
        <w:t>When available, verify a non-destructive activity or audit view associates the account with the expected identity.</w:t>
      </w:r>
    </w:p>
    <w:p>
      <w:pPr>
        <w:pStyle w:val="Heading1"/>
      </w:pPr>
      <w:r>
        <w:t>Profile acceptance checks</w:t>
      </w:r>
    </w:p>
    <w:p>
      <w:pPr>
        <w:pStyle w:val="ListBullet"/>
      </w:pPr>
      <w:r>
        <w:t>The account email/username remains unchanged unless separately approved.</w:t>
      </w:r>
    </w:p>
    <w:p>
      <w:pPr>
        <w:pStyle w:val="ListBullet"/>
      </w:pPr>
      <w:r>
        <w:t>The user’s role and responsibilities remain unchanged.</w:t>
      </w:r>
    </w:p>
    <w:p>
      <w:pPr>
        <w:pStyle w:val="ListBullet"/>
      </w:pPr>
      <w:r>
        <w:t>The display name is recognizable to coworkers and auditors.</w:t>
      </w:r>
    </w:p>
    <w:p>
      <w:pPr>
        <w:pStyle w:val="ListBullet"/>
      </w:pPr>
      <w:r>
        <w:t>The name appears consistently after refresh or a new sign-in.</w:t>
      </w:r>
    </w:p>
    <w:tbl>
      <w:tblPr>
        <w:tblW w:type="auto" w:w="0"/>
        <w:jc w:val="center"/>
        <w:tblLook w:firstColumn="1" w:firstRow="1" w:lastColumn="0" w:lastRow="0" w:noHBand="0" w:noVBand="1" w:val="04A0"/>
      </w:tblPr>
      <w:tblGrid>
        <w:gridCol w:w="9936"/>
      </w:tblGrid>
      <w:tr>
        <w:tc>
          <w:tcPr>
            <w:tcW w:type="dxa" w:w="9936"/>
            <w:shd w:fill="FFF0F0"/>
          </w:tcPr>
          <w:p>
            <w:r/>
          </w:p>
          <w:p>
            <w:pPr>
              <w:spacing w:after="20"/>
            </w:pPr>
            <w:r>
              <w:rPr>
                <w:b/>
                <w:color w:val="6E5AE6"/>
                <w:sz w:val="16"/>
              </w:rPr>
              <w:t>SHARED ACCOUNTS</w:t>
            </w:r>
          </w:p>
          <w:p>
            <w:pPr>
              <w:spacing w:after="0"/>
            </w:pPr>
            <w:r>
              <w:t>Do not rename an individual account to another employee’s name. Provision a separate named account and follow the teammate offboarding process for the original user.</w:t>
            </w:r>
          </w:p>
        </w:tc>
      </w:tr>
    </w:tbl>
    <w:p>
      <w:r>
        <w:br w:type="page"/>
      </w:r>
    </w:p>
    <w:p>
      <w:r>
        <w:rPr>
          <w:b/>
          <w:color w:val="6E5AE6"/>
          <w:sz w:val="18"/>
        </w:rPr>
        <w:t>WORKSPACE ADMINISTRATION</w:t>
      </w:r>
    </w:p>
    <w:p>
      <w:pPr>
        <w:pStyle w:val="Title"/>
      </w:pPr>
      <w:r>
        <w:t>3. Update the workspace name</w:t>
      </w:r>
    </w:p>
    <w:p>
      <w:pPr>
        <w:pStyle w:val="ListNumber"/>
      </w:pPr>
      <w:r>
        <w:t>Confirm the correct workspace from the workspace selector or navigation card.</w:t>
      </w:r>
    </w:p>
    <w:p>
      <w:pPr>
        <w:pStyle w:val="ListNumber"/>
      </w:pPr>
      <w:r>
        <w:t>Open Settings → Account.</w:t>
      </w:r>
    </w:p>
    <w:p>
      <w:pPr>
        <w:pStyle w:val="ListNumber"/>
      </w:pPr>
      <w:r>
        <w:t>Locate the Workspace name, Organization name, or equivalent field.</w:t>
      </w:r>
    </w:p>
    <w:p>
      <w:pPr>
        <w:pStyle w:val="ListNumber"/>
      </w:pPr>
      <w:r>
        <w:t>Compare the current value with the approved change request.</w:t>
      </w:r>
    </w:p>
    <w:p>
      <w:pPr>
        <w:pStyle w:val="ListNumber"/>
      </w:pPr>
      <w:r>
        <w:t>Enter the new workspace name exactly as approved.</w:t>
      </w:r>
    </w:p>
    <w:p>
      <w:pPr>
        <w:pStyle w:val="ListNumber"/>
      </w:pPr>
      <w:r>
        <w:t>Review any workspace slug, URL, billing, branding, or domain fields separately. Do not change them unless included in the approved request.</w:t>
      </w:r>
    </w:p>
    <w:p>
      <w:pPr>
        <w:pStyle w:val="ListNumber"/>
      </w:pPr>
      <w:r>
        <w:t>Select Save or Update workspace once.</w:t>
      </w:r>
    </w:p>
    <w:p>
      <w:pPr>
        <w:pStyle w:val="ListNumber"/>
      </w:pPr>
      <w:r>
        <w:t>Refresh the application and confirm the new name appears in the workspace selector, navigation, and account area.</w:t>
      </w:r>
    </w:p>
    <w:p>
      <w:pPr>
        <w:pStyle w:val="ListNumber"/>
      </w:pPr>
      <w:r>
        <w:t>Ask a second authorized user to confirm the new name in their session when the workspace is shared.</w:t>
      </w:r>
    </w:p>
    <w:p>
      <w:pPr>
        <w:pStyle w:val="ListNumber"/>
      </w:pPr>
      <w:r>
        <w:t>Document the old name, new name, approver, editor, date/time, and reason.</w:t>
      </w:r>
    </w:p>
    <w:p>
      <w:pPr>
        <w:pStyle w:val="Heading1"/>
      </w:pPr>
      <w:r>
        <w:t>Potentially affected areas</w:t>
      </w:r>
    </w:p>
    <w:p>
      <w:pPr>
        <w:pStyle w:val="ListBullet"/>
      </w:pPr>
      <w:r>
        <w:t>Workspace selector and navigation</w:t>
      </w:r>
    </w:p>
    <w:p>
      <w:pPr>
        <w:pStyle w:val="ListBullet"/>
      </w:pPr>
      <w:r>
        <w:t>Team member views and invitations</w:t>
      </w:r>
    </w:p>
    <w:p>
      <w:pPr>
        <w:pStyle w:val="ListBullet"/>
      </w:pPr>
      <w:r>
        <w:t>Billing and invoice displays</w:t>
      </w:r>
    </w:p>
    <w:p>
      <w:pPr>
        <w:pStyle w:val="ListBullet"/>
      </w:pPr>
      <w:r>
        <w:t>Branding and QR page labels</w:t>
      </w:r>
    </w:p>
    <w:p>
      <w:pPr>
        <w:pStyle w:val="ListBullet"/>
      </w:pPr>
      <w:r>
        <w:t>Exports, reports, email notifications, and support requests</w:t>
      </w:r>
    </w:p>
    <w:p>
      <w:pPr>
        <w:pStyle w:val="ListBullet"/>
      </w:pPr>
      <w:r>
        <w:t>Integrations that store or display the workspace name</w:t>
      </w:r>
    </w:p>
    <w:tbl>
      <w:tblPr>
        <w:tblW w:type="auto" w:w="0"/>
        <w:jc w:val="center"/>
        <w:tblLook w:firstColumn="1" w:firstRow="1" w:lastColumn="0" w:lastRow="0" w:noHBand="0" w:noVBand="1" w:val="04A0"/>
      </w:tblPr>
      <w:tblGrid>
        <w:gridCol w:w="9936"/>
      </w:tblGrid>
      <w:tr>
        <w:tc>
          <w:tcPr>
            <w:tcW w:type="dxa" w:w="9936"/>
            <w:shd w:fill="EAF8EF"/>
          </w:tcPr>
          <w:p>
            <w:r/>
          </w:p>
          <w:p>
            <w:pPr>
              <w:spacing w:after="20"/>
            </w:pPr>
            <w:r>
              <w:rPr>
                <w:b/>
                <w:color w:val="6E5AE6"/>
                <w:sz w:val="16"/>
              </w:rPr>
              <w:t>SCOPE CONTROL</w:t>
            </w:r>
          </w:p>
          <w:p>
            <w:pPr>
              <w:spacing w:after="0"/>
            </w:pPr>
            <w:r>
              <w:t>A workspace-name change should modify the display identity only. Verify that members, roles, inventory, QR codes, billing records, domains, and integrations remain attached to the same workspace.</w:t>
            </w:r>
          </w:p>
        </w:tc>
      </w:tr>
    </w:tbl>
    <w:p>
      <w:r>
        <w:br w:type="page"/>
      </w:r>
    </w:p>
    <w:p>
      <w:r>
        <w:rPr>
          <w:b/>
          <w:color w:val="6E5AE6"/>
          <w:sz w:val="18"/>
        </w:rPr>
        <w:t>CHANGE COMPLETION</w:t>
      </w:r>
    </w:p>
    <w:p>
      <w:pPr>
        <w:pStyle w:val="Title"/>
      </w:pPr>
      <w:r>
        <w:t>4. Verify, communicate, and roll back</w:t>
      </w:r>
    </w:p>
    <w:p>
      <w:pPr>
        <w:pStyle w:val="Heading1"/>
      </w:pPr>
      <w:r>
        <w:t>Verification</w:t>
      </w:r>
    </w:p>
    <w:p>
      <w:pPr>
        <w:pStyle w:val="ListNumber"/>
      </w:pPr>
      <w:r>
        <w:t>Sign out and sign back in, or open a fresh approved session.</w:t>
      </w:r>
    </w:p>
    <w:p>
      <w:pPr>
        <w:pStyle w:val="ListNumber"/>
      </w:pPr>
      <w:r>
        <w:t>Confirm the profile name and workspace name are both correct and not reversed.</w:t>
      </w:r>
    </w:p>
    <w:p>
      <w:pPr>
        <w:pStyle w:val="ListNumber"/>
      </w:pPr>
      <w:r>
        <w:t>Verify the correct workspace’s records, users, plan, and settings are present.</w:t>
      </w:r>
    </w:p>
    <w:p>
      <w:pPr>
        <w:pStyle w:val="ListNumber"/>
      </w:pPr>
      <w:r>
        <w:t>Open representative Team, Billing, Branding, QR, Inventory, or Reports pages as applicable.</w:t>
      </w:r>
    </w:p>
    <w:p>
      <w:pPr>
        <w:pStyle w:val="ListNumber"/>
      </w:pPr>
      <w:r>
        <w:t>Confirm integrations and notifications continue to reference the intended workspace.</w:t>
      </w:r>
    </w:p>
    <w:p>
      <w:pPr>
        <w:pStyle w:val="ListNumber"/>
      </w:pPr>
      <w:r>
        <w:t>Check for stale labels or cached screens and refresh before reporting an error.</w:t>
      </w:r>
    </w:p>
    <w:p>
      <w:pPr>
        <w:pStyle w:val="Heading1"/>
      </w:pPr>
      <w:r>
        <w:t>Communication</w:t>
      </w:r>
    </w:p>
    <w:p>
      <w:pPr>
        <w:pStyle w:val="ListBullet"/>
      </w:pPr>
      <w:r>
        <w:t>Notify affected teammates of the old and new workspace names.</w:t>
      </w:r>
    </w:p>
    <w:p>
      <w:pPr>
        <w:pStyle w:val="ListBullet"/>
      </w:pPr>
      <w:r>
        <w:t>Tell support, finance, or integration owners when their records use the old display name.</w:t>
      </w:r>
    </w:p>
    <w:p>
      <w:pPr>
        <w:pStyle w:val="ListBullet"/>
      </w:pPr>
      <w:r>
        <w:t>Update internal documentation and training material when the change is permanent.</w:t>
      </w:r>
    </w:p>
    <w:p>
      <w:pPr>
        <w:pStyle w:val="ListBullet"/>
      </w:pPr>
      <w:r>
        <w:t>Do not announce a profile-name change as a transfer of ownership unless ownership was separately changed.</w:t>
      </w:r>
    </w:p>
    <w:p>
      <w:pPr>
        <w:pStyle w:val="Heading1"/>
      </w:pPr>
      <w:r>
        <w:t>Rollback</w:t>
      </w:r>
    </w:p>
    <w:p>
      <w:pPr>
        <w:pStyle w:val="ListNumber"/>
      </w:pPr>
      <w:r>
        <w:t>If users enter the wrong workspace or critical labels become misleading, restore the recorded prior name.</w:t>
      </w:r>
    </w:p>
    <w:p>
      <w:pPr>
        <w:pStyle w:val="ListNumber"/>
      </w:pPr>
      <w:r>
        <w:t>Save and repeat the verification steps.</w:t>
      </w:r>
    </w:p>
    <w:p>
      <w:pPr>
        <w:pStyle w:val="ListNumber"/>
      </w:pPr>
      <w:r>
        <w:t>Notify affected users that the rollback occurred.</w:t>
      </w:r>
    </w:p>
    <w:p>
      <w:pPr>
        <w:pStyle w:val="ListNumber"/>
      </w:pPr>
      <w:r>
        <w:t>Submit a support request if the old name persists or records appear under the wrong workspace.</w:t>
      </w:r>
    </w:p>
    <w:p>
      <w:r>
        <w:br w:type="page"/>
      </w:r>
    </w:p>
    <w:p>
      <w:r>
        <w:rPr>
          <w:b/>
          <w:color w:val="6E5AE6"/>
          <w:sz w:val="18"/>
        </w:rPr>
        <w:t>REFERENCE</w:t>
      </w:r>
    </w:p>
    <w:p>
      <w:pPr>
        <w:pStyle w:val="Title"/>
      </w:pPr>
      <w:r>
        <w:t>5. Final checklist &amp; troubleshooting</w:t>
      </w:r>
    </w:p>
    <w:p>
      <w:pPr>
        <w:pStyle w:val="Heading1"/>
      </w:pPr>
      <w:r>
        <w:t>Completion checklist</w:t>
      </w:r>
    </w:p>
    <w:p>
      <w:r>
        <w:t>☐ Profile name matches approved personal identity</w:t>
      </w:r>
    </w:p>
    <w:p>
      <w:r>
        <w:t>☐ Workspace name matches approved business identity</w:t>
      </w:r>
    </w:p>
    <w:p>
      <w:r>
        <w:t>☐ Correct workspace was edited</w:t>
      </w:r>
    </w:p>
    <w:p>
      <w:r>
        <w:t>☐ Roles and responsibilities unchanged</w:t>
      </w:r>
    </w:p>
    <w:p>
      <w:r>
        <w:t>☐ Members and records still present</w:t>
      </w:r>
    </w:p>
    <w:p>
      <w:r>
        <w:t>☐ Billing/branding/QR displays reviewed where applicable</w:t>
      </w:r>
    </w:p>
    <w:p>
      <w:r>
        <w:t>☐ Second-user verification completed for shared workspace</w:t>
      </w:r>
    </w:p>
    <w:p>
      <w:r>
        <w:t>☐ Old and new names documented</w:t>
      </w:r>
    </w:p>
    <w:p>
      <w:r>
        <w:t>☐ Affected teams notified</w:t>
      </w:r>
    </w:p>
    <w:p>
      <w:r>
        <w:t>☐ Rollback path retained</w:t>
      </w:r>
    </w:p>
    <w:p>
      <w:pPr>
        <w:pStyle w:val="Heading1"/>
      </w:pPr>
      <w:r>
        <w:t>Common issues</w:t>
      </w:r>
    </w:p>
    <w:p>
      <w:pPr>
        <w:pStyle w:val="ListBullet"/>
      </w:pPr>
      <w:r>
        <w:t>Name did not update: confirm Save was selected, refresh, sign in again, and verify the correct account/workspace.</w:t>
      </w:r>
    </w:p>
    <w:p>
      <w:pPr>
        <w:pStyle w:val="ListBullet"/>
      </w:pPr>
      <w:r>
        <w:t>Cannot edit workspace name: confirm Owner/admin authority and workspace plan controls.</w:t>
      </w:r>
    </w:p>
    <w:p>
      <w:pPr>
        <w:pStyle w:val="ListBullet"/>
      </w:pPr>
      <w:r>
        <w:t>Wrong workspace was renamed: record the error, restore the prior name immediately, and verify both workspaces.</w:t>
      </w:r>
    </w:p>
    <w:p>
      <w:pPr>
        <w:pStyle w:val="ListBullet"/>
      </w:pPr>
      <w:r>
        <w:t>Old name appears in exports or emails: generate a new sample after refresh and check whether the content uses branding, billing, or cached historical data.</w:t>
      </w:r>
    </w:p>
    <w:p>
      <w:pPr>
        <w:pStyle w:val="ListBullet"/>
      </w:pPr>
      <w:r>
        <w:t>Members cannot find the workspace: communicate the new name and verify their membership was not changed.</w:t>
      </w:r>
    </w:p>
    <w:p>
      <w:pPr>
        <w:pStyle w:val="ListBullet"/>
      </w:pPr>
      <w:r>
        <w:t>Profile and workspace names were reversed: correct each field separately and verify audit/account identity.</w:t>
      </w:r>
    </w:p>
    <w:tbl>
      <w:tblPr>
        <w:tblW w:type="auto" w:w="0"/>
        <w:jc w:val="center"/>
        <w:tblLook w:firstColumn="1" w:firstRow="1" w:lastColumn="0" w:lastRow="0" w:noHBand="0" w:noVBand="1" w:val="04A0"/>
      </w:tblPr>
      <w:tblGrid>
        <w:gridCol w:w="9936"/>
      </w:tblGrid>
      <w:tr>
        <w:tc>
          <w:tcPr>
            <w:tcW w:type="dxa" w:w="9936"/>
            <w:shd w:fill="EAF8EF"/>
          </w:tcPr>
          <w:p>
            <w:r/>
          </w:p>
          <w:p>
            <w:pPr>
              <w:spacing w:after="20"/>
            </w:pPr>
            <w:r>
              <w:rPr>
                <w:b/>
                <w:color w:val="6E5AE6"/>
                <w:sz w:val="16"/>
              </w:rPr>
              <w:t>COMPLETION STANDARD</w:t>
            </w:r>
          </w:p>
          <w:p>
            <w:pPr>
              <w:spacing w:after="0"/>
            </w:pPr>
            <w:r>
              <w:t>The change is complete only when the correct personal profile and workspace display the approved names, all records and permissions remain intact, affected users can identify the workspace, and the change is documented.</w:t>
            </w:r>
          </w:p>
        </w:tc>
      </w:tr>
    </w:tbl>
    <w:sectPr w:rsidR="00FC693F" w:rsidRPr="0006063C" w:rsidSect="00034616">
      <w:headerReference w:type="default" r:id="rId9"/>
      <w:footerReference w:type="default" r:id="rId10"/>
      <w:pgSz w:w="12240" w:h="15840"/>
      <w:pgMar w:top="1008" w:right="1152" w:bottom="893"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6E5AE6"/>
        <w:sz w:val="16"/>
      </w:rPr>
      <w:t>SCANOPS  |  ACCOUNT ADMINISTRATION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b w:val="0"/>
      <w:color w:val="1D24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60"/>
      <w:outlineLvl w:val="0"/>
    </w:pPr>
    <w:rPr>
      <w:rFonts w:asciiTheme="majorHAnsi" w:eastAsiaTheme="majorEastAsia" w:hAnsiTheme="majorHAnsi" w:cstheme="majorBidi" w:ascii="Aptos Display" w:hAnsi="Aptos Display"/>
      <w:b/>
      <w:bCs/>
      <w:color w:val="6E5AE6"/>
      <w:sz w:val="40"/>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Aptos Display" w:hAnsi="Aptos Display"/>
      <w:b/>
      <w:bCs/>
      <w:color w:val="1D2433"/>
      <w:sz w:val="28"/>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Aptos Display" w:hAnsi="Aptos Display"/>
      <w:b/>
      <w:bCs/>
      <w:color w:val="6E5AE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contextualSpacing/>
    </w:pPr>
    <w:rPr>
      <w:rFonts w:asciiTheme="majorHAnsi" w:eastAsiaTheme="majorEastAsia" w:hAnsiTheme="majorHAnsi" w:cstheme="majorBidi" w:ascii="Aptos Display" w:hAnsi="Aptos Display"/>
      <w:b/>
      <w:color w:val="1D2433"/>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60"/>
    </w:pPr>
    <w:rPr>
      <w:rFonts w:asciiTheme="majorHAnsi" w:eastAsiaTheme="majorEastAsia" w:hAnsiTheme="majorHAnsi" w:cstheme="majorBidi" w:ascii="Aptos Display" w:hAnsi="Aptos Display"/>
      <w:b w:val="0"/>
      <w:i/>
      <w:iCs/>
      <w:color w:val="66708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Profile Name and Workspace SOP</dc:title>
  <dc:subject/>
  <dc:creator>MP Technology Consulting</dc:creator>
  <cp:keywords/>
  <dc:description>generated by python-docx</dc:description>
  <cp:lastModifiedBy/>
  <cp:revision>1</cp:revision>
  <dcterms:created xsi:type="dcterms:W3CDTF">2013-12-23T23:15:00Z</dcterms:created>
  <dcterms:modified xsi:type="dcterms:W3CDTF">2013-12-23T23:15:00Z</dcterms:modified>
  <cp:category/>
</cp:coreProperties>
</file>